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ALGI </w:t>
      </w:r>
      <w:r w:rsidDel="00000000" w:rsidR="00000000" w:rsidRPr="00000000">
        <w:rPr>
          <w:rtl w:val="0"/>
        </w:rPr>
        <w:t xml:space="preserve"> S.R.L.  C.F. E P.I. 01561370550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RENDICONTO DELLE SOVVENZIONI, SUSSIDI, VANTAGGI O AIUTI , IN DENARO O IN NATURA, NON AVENTI CARATTERE GENERALE E PRIVI DI NATURA  CORRISPETTIVA, RETRIBUTIVA O RISARCITORIA, DI QUALUNQUE GENERE, RICEVUTI EX ART. 1 COMMI DA 125 A 129, LEGGE N. 124 DEL 4 AGOSTO 2017 E SS.MM.II.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7.0" w:type="dxa"/>
        <w:jc w:val="left"/>
        <w:tblInd w:w="-226.0" w:type="dxa"/>
        <w:tblLayout w:type="fixed"/>
        <w:tblLook w:val="0400"/>
      </w:tblPr>
      <w:tblGrid>
        <w:gridCol w:w="1236"/>
        <w:gridCol w:w="1255"/>
        <w:gridCol w:w="610"/>
        <w:gridCol w:w="806"/>
        <w:gridCol w:w="1417"/>
        <w:gridCol w:w="1418"/>
        <w:gridCol w:w="1276"/>
        <w:gridCol w:w="1275"/>
        <w:gridCol w:w="1134"/>
        <w:tblGridChange w:id="0">
          <w:tblGrid>
            <w:gridCol w:w="1236"/>
            <w:gridCol w:w="1255"/>
            <w:gridCol w:w="610"/>
            <w:gridCol w:w="806"/>
            <w:gridCol w:w="1417"/>
            <w:gridCol w:w="1418"/>
            <w:gridCol w:w="1276"/>
            <w:gridCol w:w="1275"/>
            <w:gridCol w:w="11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" w:hanging="34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Ente Concedente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Riferimento normativo</w:t>
            </w:r>
          </w:p>
        </w:tc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del provvedimento</w:t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incasso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Importo dell’aiuto (nota)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Descrizione del beneficio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Causale)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Concesso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Effettivo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CCIAA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VOUCHER DIGITALI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REGIONE UMBRIA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D.D. N. 9798 DEL 27/09/2017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27/09/2017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19/08/2022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9.000,00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9.000,00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9.000,00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7"/>
                <w:szCs w:val="27"/>
                <w:highlight w:val="white"/>
                <w:rtl w:val="0"/>
              </w:rPr>
              <w:t xml:space="preserve">Investimenti a favore della crescita e dell'occupazione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15.825,00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fbfbf" w:val="clea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trike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 SOCIETA’ HA RICEVUTO (NON HA RICEVUTO) BENEFICI RIENTRANTI NEL REGIME DEGLI AIUT DI STATO E NEL REGIME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 MINIMIS,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 I QUALI SUSSISTE L’OBBLIGO DI PUBBLICAZIONE NEL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REGISTRO NAZIONALE DEGLI AIUTI DI STATO DI CUI ALL’ART. 52 DELLA LEGGE 234/2012</w:t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Spoleto, lì 22/12/2023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(timbro e nome del firmatario)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